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7D61" w14:textId="77777777" w:rsidR="00B82C65" w:rsidRDefault="00000000" w:rsidP="000654A7">
      <w:pPr>
        <w:pStyle w:val="Heading4"/>
      </w:pPr>
      <w:r>
        <w:rPr>
          <w:shd w:val="clear" w:color="auto" w:fill="F7F7F8"/>
        </w:rPr>
        <w:t>The Importance of Official Valuations in Tax, Legal, and Financial Matters:</w:t>
      </w:r>
    </w:p>
    <w:p w14:paraId="374A7D62" w14:textId="77777777" w:rsidR="00B82C65" w:rsidRDefault="00000000" w:rsidP="000654A7">
      <w:r>
        <w:t>An official valuation report from a qualified appraiser is required by the Internal Revenue Service (IRS) in certain situations, such as donations of property, estate tax returns, gift tax returns, and certain transactions between related parties. The appraiser must be someone who has earned a recognized appraisal designation from a professional appraiser organization or who has met certain minimum education and experience requirements. The appraiser must also follow certain appraisal standards and must sign a declaration on the appraisal stating that the information in the appraisal is true and correct.</w:t>
      </w:r>
    </w:p>
    <w:p w14:paraId="374A7D63" w14:textId="77777777" w:rsidR="00B82C65" w:rsidRDefault="00000000" w:rsidP="000654A7">
      <w:r>
        <w:t>Donations of property are one of the situations where an official valuation report from a qualified appraiser is required by the IRS. If an individual donates property to a charitable organization and claims a charitable deduction of more than $5,000, they must obtain a qualified appraisal of the property and attach it to their tax return. This requirement exists to ensure that the donated property's value is accurately reflected in the tax return and to prevent individuals from claiming a higher deduction than the property's actual value.</w:t>
      </w:r>
    </w:p>
    <w:p w14:paraId="374A7D64" w14:textId="77777777" w:rsidR="00B82C65" w:rsidRDefault="00000000" w:rsidP="000654A7">
      <w:r>
        <w:t>Similarly, estate tax returns require an appraisal of the value of the property in the estate if the value of the estate exceeds the exemption amount, which is $12.92  million in 2023. The purpose of requiring an official valuation report in estate tax returns is to determine the estate tax owed and to prevent undervaluation of the estate's assets, which would result in a lower estate tax liability.</w:t>
      </w:r>
    </w:p>
    <w:p w14:paraId="374A7D65" w14:textId="623A37AA" w:rsidR="00B82C65" w:rsidRDefault="00000000" w:rsidP="000654A7">
      <w:r>
        <w:lastRenderedPageBreak/>
        <w:t>Gift tax returns also require an appraisal if the value of the gift exceeds the annual exclusion amount, which is $1</w:t>
      </w:r>
      <w:r w:rsidR="000654A7">
        <w:t>7</w:t>
      </w:r>
      <w:r>
        <w:t>,000 in 2023. This requirement exists to ensure that the value of the gift is accurately reflected in the gift tax return and to prevent individuals from claiming a higher deduction than the gift's actual value.</w:t>
      </w:r>
    </w:p>
    <w:p w14:paraId="374A7D66" w14:textId="77777777" w:rsidR="00B82C65" w:rsidRDefault="00000000" w:rsidP="000654A7">
      <w:r>
        <w:t>Certain transactions between related parties may also require an appraisal if the transaction involves the transfer of property with a value of more than $250,000. The purpose of requiring an official valuation report in these situations is to prevent individuals from undervaluing the property and avoiding taxes or other obligations.</w:t>
      </w:r>
    </w:p>
    <w:p w14:paraId="374A7D67" w14:textId="77777777" w:rsidR="00B82C65" w:rsidRDefault="00000000" w:rsidP="000654A7">
      <w:r>
        <w:t>It is important to note that the IRS does not always require a qualified appraisal or valuation report in every situation. For example, if the fair market value of the property being donated is $5,000 or less, an appraisal is not required. However, the individual still needs to have some evidence of the property's value, such as a thrift store receipt or a dealer's price list. Additionally, if an individual donates publicly traded securities, such as stocks or bonds, an appraisal is not required. However, they still need to determine the fair market value of the securities on the date of the donation. If an individual makes a cash donation, an appraisal is not required, but they should keep a record of the donation, such as a bank record or a receipt from the charity.</w:t>
      </w:r>
    </w:p>
    <w:p w14:paraId="374A7D68" w14:textId="77777777" w:rsidR="00B82C65" w:rsidRDefault="00000000" w:rsidP="000654A7">
      <w:r>
        <w:t xml:space="preserve">In some cases, the IRS may not require an official valuation report for certain types of donations if certain conditions are met. For example, if a partial interest in a closely held business is being donated and the interest being donated is less than 10% of the business, the fair market value of the interest being donated, when added to the fair market value of any similar interests donated during the year, is $10,000 or less, the total value of the business is $250,000 or less, and the business has not had an independent appraisal in the previous 12 months, a statement of value may be used </w:t>
      </w:r>
      <w:r>
        <w:lastRenderedPageBreak/>
        <w:t>instead of an official valuation report to support the claimed value of the donated interest.</w:t>
      </w:r>
    </w:p>
    <w:p w14:paraId="374A7D69" w14:textId="77777777" w:rsidR="00B82C65" w:rsidRDefault="00000000" w:rsidP="000654A7">
      <w:r>
        <w:t>While the need for official valuations in various tax-related situations is clear, official valuations may also be necessary for other legal and financial purposes. For example, in estate and gift tax planning, the value of an asset must be determined for tax purposes.</w:t>
      </w:r>
    </w:p>
    <w:p w14:paraId="374A7D6A" w14:textId="77777777" w:rsidR="00B82C65" w:rsidRDefault="00000000" w:rsidP="000654A7">
      <w:r>
        <w:rPr>
          <w:shd w:val="clear" w:color="auto" w:fill="F7F7F8"/>
        </w:rPr>
        <w:t>In divorce</w:t>
      </w:r>
      <w:r>
        <w:t xml:space="preserve"> proceedings, a valuation may be necessary to determine the value of marital property and divide it equitably between the parties. During mergers and acquisitions, the value of the company being acquired or merged with must be established to determine a fair price for the transaction. Shareholder disputes may also require a valuation to resolve disagreements about the value of a company. Additionally, companies may be required to conduct valuations for financial reporting purposes, such as to determine the value of intangible assets or goodwill or to comply with accounting standards. During bankruptcy proceedings, a valuation may be necessary to establish the value of the company's assets and to determine how to distribute the proceeds from the sale of those assets. In cases of litigation and dispute resolution, valuations may be required to support claims or challenge the claims of the parties involved.</w:t>
      </w:r>
    </w:p>
    <w:p w14:paraId="374A7D6B" w14:textId="77777777" w:rsidR="00B82C65" w:rsidRDefault="00000000" w:rsidP="000654A7">
      <w:r>
        <w:t xml:space="preserve">Valuations are also becoming increasingly important in the context of digital assets and cryptocurrencies. In a recent memo from the IRS, it was discussed that if a taxpayer claims a charitable contribution deduction of more than $5,000 for donated cryptocurrency, they must obtain a qualified appraisal to qualify for a deduction. The memo also stated that the reasonable cause exception will not excuse noncompliance with the qualified appraisal requirement if a taxpayer determines the value of the </w:t>
      </w:r>
      <w:r>
        <w:lastRenderedPageBreak/>
        <w:t>donated cryptocurrency based on the value reported by a cryptocurrency exchange on which the cryptocurrency is traded.</w:t>
      </w:r>
    </w:p>
    <w:p w14:paraId="374A7D6C" w14:textId="77777777" w:rsidR="00B82C65" w:rsidRDefault="00000000" w:rsidP="000654A7">
      <w:r>
        <w:t>The need for official valuations is not limited to tax and legal purposes. Valuations are also used in finance and investment contexts. For example, companies may need to conduct valuations to determine the fair value of their assets for financial reporting purposes, to determine the value of a potential acquisition, or to determine the value of a new investment. Investors may also need to conduct valuations to assess the potential return on investment for a particular asset or company. Valuations can help investors make informed decisions about buying, selling, or investing in a company or asset and can provide greater confidence in the value of their investments.</w:t>
      </w:r>
    </w:p>
    <w:p w14:paraId="374A7D6D" w14:textId="77777777" w:rsidR="00B82C65" w:rsidRDefault="00000000" w:rsidP="000654A7">
      <w:r>
        <w:t>Valuations are typically conducted by accredited valuers or appraisers who have expertise in the specific type of asset or investment being valued. For example, a real estate appraiser may be hired to value a piece of real estate, while a business valuer may be hired to value a company. The process of conducting a valuation typically involves gathering data about the asset or investment, analyzing the data, and applying relevant valuation techniques to arrive at a fair value.</w:t>
      </w:r>
    </w:p>
    <w:p w14:paraId="374A7D6E" w14:textId="77777777" w:rsidR="00B82C65" w:rsidRDefault="00000000" w:rsidP="000654A7">
      <w:r>
        <w:t>Valuation techniques vary depending on the asset or investment being valued. For example, a real estate appraiser may use the sales comparison approach, the cost approach, or the income approach to value a piece of real estate. The sales comparison approach involves comparing the property being appraised to similar properties that have recently sold. The cost approach involves estimating the cost of replacing the property being appraised, less any depreciation. The income approach involves estimating the future income that the property is expected to generate and discounting it back to its present value. Business valuers may use similar techniques, such as the income approach or the market approach, to value a company.</w:t>
      </w:r>
    </w:p>
    <w:p w14:paraId="374A7D6F" w14:textId="77777777" w:rsidR="00B82C65" w:rsidRDefault="00000000" w:rsidP="000654A7">
      <w:r>
        <w:lastRenderedPageBreak/>
        <w:t>In conclusion, official valuations are necessary in various tax-related situations to ensure accurate reporting of the value of assets and to prevent undervaluation of assets to avoid taxes or other obligations. Valuations are also necessary for other legal and financial purposes, such as estate and gift tax planning, divorce proceedings, mergers and acquisitions, shareholder disputes, financial reporting, bankruptcy proceedings, and litigation and dispute resolution. Valuations are typically conducted by accredited valuers or appraisers using relevant valuation techniques specific to the asset or investment being valued. The need for official valuations is becoming increasingly important in the context of digital assets and cryptocurrencies, and compliance with official valuation requirements is necessary to qualify for certain deductions and to avoid penalties.</w:t>
      </w:r>
    </w:p>
    <w:p w14:paraId="374A7D70" w14:textId="77777777" w:rsidR="00B82C65" w:rsidRDefault="00B82C65" w:rsidP="000654A7"/>
    <w:sectPr w:rsidR="00B82C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Palatino">
    <w:altName w:val="Palatino Linotype"/>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MDOztDQwMbCwNDJX0lEKTi0uzszPAykwrAUAG14AqCwAAAA="/>
  </w:docVars>
  <w:rsids>
    <w:rsidRoot w:val="00B82C65"/>
    <w:rsid w:val="000654A7"/>
    <w:rsid w:val="00B8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7D61"/>
  <w15:docId w15:val="{772E7B00-63EE-4DF1-9878-ECB5F904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A7"/>
    <w:pPr>
      <w:spacing w:before="240" w:after="240" w:line="360" w:lineRule="auto"/>
    </w:pPr>
    <w:rPr>
      <w:rFonts w:eastAsia="Arial" w:cs="Arial"/>
      <w:color w:val="000000"/>
      <w:sz w:val="24"/>
      <w:szCs w:val="20"/>
    </w:rPr>
  </w:style>
  <w:style w:type="paragraph" w:styleId="Heading1">
    <w:name w:val="heading 1"/>
    <w:basedOn w:val="Normal"/>
    <w:next w:val="Normal"/>
    <w:link w:val="Heading1Char"/>
    <w:qFormat/>
    <w:rsid w:val="000654A7"/>
    <w:pPr>
      <w:spacing w:before="200"/>
      <w:contextualSpacing/>
      <w:outlineLvl w:val="0"/>
    </w:pPr>
    <w:rPr>
      <w:rFonts w:asciiTheme="majorHAnsi" w:eastAsia="Palatino" w:hAnsiTheme="majorHAnsi" w:cs="Palatino"/>
      <w:b/>
      <w:color w:val="002E5E"/>
      <w:sz w:val="60"/>
    </w:rPr>
  </w:style>
  <w:style w:type="paragraph" w:styleId="Heading2">
    <w:name w:val="heading 2"/>
    <w:basedOn w:val="Normal"/>
    <w:next w:val="Normal"/>
    <w:link w:val="Heading2Char"/>
    <w:unhideWhenUsed/>
    <w:qFormat/>
    <w:rsid w:val="000654A7"/>
    <w:pPr>
      <w:spacing w:before="440" w:after="160"/>
      <w:contextualSpacing/>
      <w:outlineLvl w:val="1"/>
    </w:pPr>
    <w:rPr>
      <w:rFonts w:asciiTheme="majorHAnsi" w:hAnsiTheme="majorHAnsi"/>
      <w:b/>
      <w:caps/>
      <w:color w:val="002E5E"/>
      <w:sz w:val="40"/>
    </w:rPr>
  </w:style>
  <w:style w:type="paragraph" w:styleId="Heading3">
    <w:name w:val="heading 3"/>
    <w:basedOn w:val="Normal"/>
    <w:next w:val="Normal"/>
    <w:link w:val="Heading3Char"/>
    <w:unhideWhenUsed/>
    <w:qFormat/>
    <w:rsid w:val="000654A7"/>
    <w:pPr>
      <w:spacing w:before="400" w:after="160"/>
      <w:contextualSpacing/>
      <w:outlineLvl w:val="2"/>
    </w:pPr>
    <w:rPr>
      <w:rFonts w:asciiTheme="majorHAnsi" w:hAnsiTheme="majorHAnsi"/>
      <w:b/>
      <w:i/>
      <w:color w:val="002E5E"/>
      <w:sz w:val="36"/>
    </w:rPr>
  </w:style>
  <w:style w:type="paragraph" w:styleId="Heading4">
    <w:name w:val="heading 4"/>
    <w:basedOn w:val="Normal"/>
    <w:next w:val="Normal"/>
    <w:link w:val="Heading4Char"/>
    <w:unhideWhenUsed/>
    <w:qFormat/>
    <w:rsid w:val="000654A7"/>
    <w:pPr>
      <w:keepNext/>
      <w:spacing w:before="360" w:after="160"/>
      <w:contextualSpacing/>
      <w:outlineLvl w:val="3"/>
    </w:pPr>
    <w:rPr>
      <w:rFonts w:asciiTheme="majorHAnsi" w:eastAsia="Palatino" w:hAnsiTheme="majorHAnsi" w:cs="Palatino"/>
      <w:b/>
      <w:color w:val="002E5E"/>
      <w:sz w:val="32"/>
    </w:rPr>
  </w:style>
  <w:style w:type="paragraph" w:styleId="Heading5">
    <w:name w:val="heading 5"/>
    <w:basedOn w:val="Normal"/>
    <w:next w:val="Normal"/>
    <w:link w:val="Heading5Char"/>
    <w:semiHidden/>
    <w:unhideWhenUsed/>
    <w:qFormat/>
    <w:rsid w:val="000654A7"/>
    <w:pPr>
      <w:spacing w:before="320" w:after="160"/>
      <w:contextualSpacing/>
      <w:outlineLvl w:val="4"/>
    </w:pPr>
    <w:rPr>
      <w:rFonts w:asciiTheme="majorHAnsi" w:hAnsiTheme="majorHAnsi"/>
      <w:b/>
      <w:i/>
      <w:color w:val="414041"/>
      <w:sz w:val="28"/>
    </w:rPr>
  </w:style>
  <w:style w:type="paragraph" w:styleId="Heading6">
    <w:name w:val="heading 6"/>
    <w:basedOn w:val="Normal"/>
    <w:next w:val="Normal"/>
    <w:uiPriority w:val="9"/>
    <w:semiHidden/>
    <w:unhideWhenUsed/>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0" w:after="60"/>
    </w:pPr>
    <w:rPr>
      <w:sz w:val="52"/>
      <w:szCs w:val="52"/>
    </w:rPr>
  </w:style>
  <w:style w:type="paragraph" w:styleId="Subtitle">
    <w:name w:val="Subtitle"/>
    <w:basedOn w:val="Normal"/>
    <w:next w:val="Normal"/>
    <w:uiPriority w:val="11"/>
    <w:pPr>
      <w:keepNext/>
      <w:keepLines/>
      <w:spacing w:before="0" w:after="320"/>
    </w:pPr>
    <w:rPr>
      <w:rFonts w:ascii="Arial" w:hAnsi="Arial"/>
      <w:color w:val="666666"/>
      <w:sz w:val="30"/>
      <w:szCs w:val="30"/>
    </w:rPr>
  </w:style>
  <w:style w:type="paragraph" w:customStyle="1" w:styleId="Normallessspacing">
    <w:name w:val="Normal ((less spacing)"/>
    <w:basedOn w:val="Normal"/>
    <w:link w:val="NormallessspacingChar"/>
    <w:qFormat/>
    <w:rsid w:val="000654A7"/>
    <w:pPr>
      <w:spacing w:before="20" w:after="20" w:line="240" w:lineRule="auto"/>
    </w:pPr>
  </w:style>
  <w:style w:type="character" w:customStyle="1" w:styleId="NormallessspacingChar">
    <w:name w:val="Normal ((less spacing) Char"/>
    <w:basedOn w:val="DefaultParagraphFont"/>
    <w:link w:val="Normallessspacing"/>
    <w:rsid w:val="000654A7"/>
    <w:rPr>
      <w:rFonts w:eastAsia="Arial" w:cs="Arial"/>
      <w:color w:val="000000"/>
      <w:sz w:val="24"/>
      <w:szCs w:val="20"/>
    </w:rPr>
  </w:style>
  <w:style w:type="character" w:customStyle="1" w:styleId="Heading1Char">
    <w:name w:val="Heading 1 Char"/>
    <w:basedOn w:val="DefaultParagraphFont"/>
    <w:link w:val="Heading1"/>
    <w:rsid w:val="000654A7"/>
    <w:rPr>
      <w:rFonts w:asciiTheme="majorHAnsi" w:eastAsia="Palatino" w:hAnsiTheme="majorHAnsi" w:cs="Palatino"/>
      <w:b/>
      <w:color w:val="002E5E"/>
      <w:sz w:val="60"/>
      <w:szCs w:val="20"/>
    </w:rPr>
  </w:style>
  <w:style w:type="character" w:customStyle="1" w:styleId="Heading2Char">
    <w:name w:val="Heading 2 Char"/>
    <w:basedOn w:val="DefaultParagraphFont"/>
    <w:link w:val="Heading2"/>
    <w:rsid w:val="000654A7"/>
    <w:rPr>
      <w:rFonts w:asciiTheme="majorHAnsi" w:eastAsia="Arial" w:hAnsiTheme="majorHAnsi" w:cs="Arial"/>
      <w:b/>
      <w:caps/>
      <w:color w:val="002E5E"/>
      <w:sz w:val="40"/>
      <w:szCs w:val="20"/>
    </w:rPr>
  </w:style>
  <w:style w:type="character" w:customStyle="1" w:styleId="Heading3Char">
    <w:name w:val="Heading 3 Char"/>
    <w:basedOn w:val="DefaultParagraphFont"/>
    <w:link w:val="Heading3"/>
    <w:rsid w:val="000654A7"/>
    <w:rPr>
      <w:rFonts w:asciiTheme="majorHAnsi" w:eastAsia="Arial" w:hAnsiTheme="majorHAnsi" w:cs="Arial"/>
      <w:b/>
      <w:i/>
      <w:color w:val="002E5E"/>
      <w:sz w:val="36"/>
      <w:szCs w:val="20"/>
    </w:rPr>
  </w:style>
  <w:style w:type="character" w:customStyle="1" w:styleId="Heading4Char">
    <w:name w:val="Heading 4 Char"/>
    <w:basedOn w:val="DefaultParagraphFont"/>
    <w:link w:val="Heading4"/>
    <w:rsid w:val="000654A7"/>
    <w:rPr>
      <w:rFonts w:asciiTheme="majorHAnsi" w:eastAsia="Palatino" w:hAnsiTheme="majorHAnsi" w:cs="Palatino"/>
      <w:b/>
      <w:color w:val="002E5E"/>
      <w:sz w:val="32"/>
      <w:szCs w:val="20"/>
    </w:rPr>
  </w:style>
  <w:style w:type="character" w:customStyle="1" w:styleId="Heading5Char">
    <w:name w:val="Heading 5 Char"/>
    <w:basedOn w:val="DefaultParagraphFont"/>
    <w:link w:val="Heading5"/>
    <w:semiHidden/>
    <w:rsid w:val="000654A7"/>
    <w:rPr>
      <w:rFonts w:asciiTheme="majorHAnsi" w:eastAsia="Arial" w:hAnsiTheme="majorHAnsi" w:cs="Arial"/>
      <w:b/>
      <w:i/>
      <w:color w:val="414041"/>
      <w:sz w:val="28"/>
      <w:szCs w:val="20"/>
    </w:rPr>
  </w:style>
  <w:style w:type="paragraph" w:styleId="NormalWeb">
    <w:name w:val="Normal (Web)"/>
    <w:basedOn w:val="Normal"/>
    <w:uiPriority w:val="99"/>
    <w:semiHidden/>
    <w:unhideWhenUsed/>
    <w:qFormat/>
    <w:rsid w:val="000654A7"/>
    <w:pPr>
      <w:spacing w:before="100" w:beforeAutospacing="1" w:after="100" w:afterAutospacing="1" w:line="240" w:lineRule="auto"/>
    </w:pPr>
    <w:rPr>
      <w:rFonts w:eastAsia="Times New Roman" w:cs="Times New Roman"/>
      <w:color w:val="auto"/>
      <w:sz w:val="20"/>
      <w:szCs w:val="24"/>
    </w:rPr>
  </w:style>
  <w:style w:type="paragraph" w:styleId="ListParagraph">
    <w:name w:val="List Paragraph"/>
    <w:basedOn w:val="Normal"/>
    <w:uiPriority w:val="34"/>
    <w:qFormat/>
    <w:rsid w:val="000654A7"/>
    <w:pPr>
      <w:ind w:left="720"/>
      <w:contextualSpacing/>
    </w:pPr>
  </w:style>
  <w:style w:type="paragraph" w:styleId="Quote">
    <w:name w:val="Quote"/>
    <w:basedOn w:val="Normal"/>
    <w:next w:val="Normal"/>
    <w:link w:val="QuoteChar"/>
    <w:uiPriority w:val="29"/>
    <w:qFormat/>
    <w:rsid w:val="000654A7"/>
    <w:pPr>
      <w:spacing w:before="200" w:after="160" w:line="240" w:lineRule="auto"/>
      <w:ind w:left="864" w:right="864"/>
      <w:jc w:val="center"/>
    </w:pPr>
    <w:rPr>
      <w:rFonts w:eastAsia="Times New Roman" w:cs="Times New Roman"/>
      <w:i/>
      <w:iCs/>
      <w:color w:val="404040" w:themeColor="text1" w:themeTint="BF"/>
      <w:szCs w:val="24"/>
    </w:rPr>
  </w:style>
  <w:style w:type="character" w:customStyle="1" w:styleId="QuoteChar">
    <w:name w:val="Quote Char"/>
    <w:basedOn w:val="DefaultParagraphFont"/>
    <w:link w:val="Quote"/>
    <w:uiPriority w:val="29"/>
    <w:rsid w:val="000654A7"/>
    <w:rPr>
      <w:rFonts w:eastAsia="Times New Roman" w:cs="Times New Roman"/>
      <w:i/>
      <w:iCs/>
      <w:color w:val="404040" w:themeColor="text1" w:themeTint="BF"/>
      <w:sz w:val="24"/>
      <w:szCs w:val="24"/>
    </w:rPr>
  </w:style>
  <w:style w:type="character" w:styleId="SubtleEmphasis">
    <w:name w:val="Subtle Emphasis"/>
    <w:basedOn w:val="DefaultParagraphFont"/>
    <w:uiPriority w:val="19"/>
    <w:qFormat/>
    <w:rsid w:val="000654A7"/>
    <w:rPr>
      <w:rFonts w:asciiTheme="minorHAnsi" w:hAnsiTheme="minorHAnsi"/>
      <w:i/>
      <w:iCs/>
      <w:color w:val="000000" w:themeColor="text1"/>
      <w:sz w:val="24"/>
    </w:rPr>
  </w:style>
  <w:style w:type="character" w:styleId="BookTitle">
    <w:name w:val="Book Title"/>
    <w:basedOn w:val="DefaultParagraphFont"/>
    <w:uiPriority w:val="33"/>
    <w:qFormat/>
    <w:rsid w:val="000654A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omplete Advisos 1">
      <a:dk1>
        <a:sysClr val="windowText" lastClr="000000"/>
      </a:dk1>
      <a:lt1>
        <a:sysClr val="window" lastClr="FFFFFF"/>
      </a:lt1>
      <a:dk2>
        <a:srgbClr val="242852"/>
      </a:dk2>
      <a:lt2>
        <a:srgbClr val="ACCBF9"/>
      </a:lt2>
      <a:accent1>
        <a:srgbClr val="002E5E"/>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mplete Advisors">
      <a:majorFont>
        <a:latin typeface="Lato Black"/>
        <a:ea typeface=""/>
        <a:cs typeface=""/>
      </a:majorFont>
      <a:minorFont>
        <a:latin typeface="Open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09AE00C3AB9428BA64127E958CB47" ma:contentTypeVersion="17" ma:contentTypeDescription="Create a new document." ma:contentTypeScope="" ma:versionID="80d2d6cac762d41e3f2a707e5a53d28f">
  <xsd:schema xmlns:xsd="http://www.w3.org/2001/XMLSchema" xmlns:xs="http://www.w3.org/2001/XMLSchema" xmlns:p="http://schemas.microsoft.com/office/2006/metadata/properties" xmlns:ns2="8af0b2c7-b13b-4de6-8e3e-9d087eaab509" xmlns:ns3="f83362c6-c310-4442-9157-c4d578f275d8" targetNamespace="http://schemas.microsoft.com/office/2006/metadata/properties" ma:root="true" ma:fieldsID="f4c8ff55fdf12305ad10d275ce6859ba" ns2:_="" ns3:_="">
    <xsd:import namespace="8af0b2c7-b13b-4de6-8e3e-9d087eaab509"/>
    <xsd:import namespace="f83362c6-c310-4442-9157-c4d578f275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0b2c7-b13b-4de6-8e3e-9d087eaa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65fc9e-5be5-4ce3-bc0a-4465e48a0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62c6-c310-4442-9157-c4d578f275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d1103c9-ad59-42bd-a3f7-b6cdc89a4589}" ma:internalName="TaxCatchAll" ma:showField="CatchAllData" ma:web="f83362c6-c310-4442-9157-c4d578f2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484FC-3543-4AEA-B121-1E03591E9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0b2c7-b13b-4de6-8e3e-9d087eaab509"/>
    <ds:schemaRef ds:uri="f83362c6-c310-4442-9157-c4d578f2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67049-E0B2-46C5-96B7-3341C8637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Nainesh Shah</cp:lastModifiedBy>
  <cp:revision>2</cp:revision>
  <dcterms:created xsi:type="dcterms:W3CDTF">2023-03-15T20:44:00Z</dcterms:created>
  <dcterms:modified xsi:type="dcterms:W3CDTF">2023-03-15T20:46:00Z</dcterms:modified>
</cp:coreProperties>
</file>